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F95F" w14:textId="77777777" w:rsidR="00D46B1D" w:rsidRPr="00C8603E" w:rsidRDefault="00B439B3" w:rsidP="00F44EC7">
      <w:pPr>
        <w:jc w:val="center"/>
        <w:outlineLvl w:val="0"/>
        <w:rPr>
          <w:rFonts w:ascii="Georgia" w:hAnsi="Georgia" w:cs="Times New Roman"/>
          <w:b/>
          <w:color w:val="000000" w:themeColor="text1"/>
        </w:rPr>
      </w:pPr>
      <w:r w:rsidRPr="00C8603E">
        <w:rPr>
          <w:rFonts w:ascii="Georgia" w:hAnsi="Georgia" w:cs="Times New Roman"/>
          <w:b/>
          <w:color w:val="000000" w:themeColor="text1"/>
        </w:rPr>
        <w:t xml:space="preserve">BVNA Executive Committee Meeting </w:t>
      </w:r>
      <w:r w:rsidR="008A34A4" w:rsidRPr="00C8603E">
        <w:rPr>
          <w:rFonts w:ascii="Georgia" w:hAnsi="Georgia" w:cs="Times New Roman"/>
          <w:b/>
          <w:color w:val="000000" w:themeColor="text1"/>
        </w:rPr>
        <w:t>Minutes</w:t>
      </w:r>
    </w:p>
    <w:p w14:paraId="3B88334C" w14:textId="23C93AD4" w:rsidR="00FD44EA" w:rsidRPr="00C8603E" w:rsidRDefault="003413DD" w:rsidP="00F44EC7">
      <w:pPr>
        <w:jc w:val="center"/>
        <w:outlineLvl w:val="0"/>
        <w:rPr>
          <w:rFonts w:ascii="Georgia" w:hAnsi="Georgia" w:cs="Times New Roman"/>
          <w:color w:val="000000" w:themeColor="text1"/>
        </w:rPr>
      </w:pPr>
      <w:r>
        <w:rPr>
          <w:rFonts w:ascii="Georgia" w:hAnsi="Georgia" w:cs="Times New Roman"/>
          <w:color w:val="000000" w:themeColor="text1"/>
        </w:rPr>
        <w:t>February 4, 2019</w:t>
      </w:r>
    </w:p>
    <w:p w14:paraId="05F3247F" w14:textId="77777777" w:rsidR="00BE1900" w:rsidRPr="00C8603E" w:rsidRDefault="00BE1900" w:rsidP="00BE1900">
      <w:pPr>
        <w:jc w:val="center"/>
        <w:rPr>
          <w:rFonts w:ascii="Georgia" w:hAnsi="Georgia" w:cs="Times New Roman"/>
          <w:color w:val="000000" w:themeColor="text1"/>
        </w:rPr>
      </w:pPr>
    </w:p>
    <w:p w14:paraId="485BD1AD" w14:textId="2845ACE5"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EC Present:</w:t>
      </w:r>
      <w:r w:rsidRPr="00C8603E">
        <w:rPr>
          <w:rFonts w:ascii="Georgia" w:hAnsi="Georgia" w:cs="Times New Roman"/>
          <w:color w:val="000000" w:themeColor="text1"/>
        </w:rPr>
        <w:t xml:space="preserve"> </w:t>
      </w:r>
      <w:r w:rsidRPr="00C8603E">
        <w:rPr>
          <w:rFonts w:ascii="Georgia" w:hAnsi="Georgia" w:cs="Times New Roman"/>
          <w:color w:val="000000" w:themeColor="text1"/>
        </w:rPr>
        <w:tab/>
      </w:r>
      <w:r w:rsidR="00714DFC">
        <w:rPr>
          <w:rFonts w:ascii="Georgia" w:hAnsi="Georgia" w:cs="Times New Roman"/>
          <w:color w:val="000000" w:themeColor="text1"/>
        </w:rPr>
        <w:t>Bethany Patten</w:t>
      </w:r>
      <w:r w:rsidRPr="00C8603E">
        <w:rPr>
          <w:rFonts w:ascii="Georgia" w:hAnsi="Georgia" w:cs="Times New Roman"/>
          <w:color w:val="000000" w:themeColor="text1"/>
        </w:rPr>
        <w:t>,</w:t>
      </w:r>
      <w:r w:rsidR="00FA36A3">
        <w:rPr>
          <w:rFonts w:ascii="Georgia" w:hAnsi="Georgia" w:cs="Times New Roman"/>
          <w:color w:val="000000" w:themeColor="text1"/>
        </w:rPr>
        <w:t xml:space="preserve"> Grant Simpso</w:t>
      </w:r>
      <w:r w:rsidRPr="00C8603E">
        <w:rPr>
          <w:rFonts w:ascii="Georgia" w:hAnsi="Georgia" w:cs="Times New Roman"/>
          <w:color w:val="000000" w:themeColor="text1"/>
        </w:rPr>
        <w:t xml:space="preserve">n, </w:t>
      </w:r>
      <w:r w:rsidR="00714DFC" w:rsidRPr="00C8603E">
        <w:rPr>
          <w:rFonts w:ascii="Georgia" w:hAnsi="Georgia" w:cs="Times New Roman"/>
          <w:color w:val="000000" w:themeColor="text1"/>
        </w:rPr>
        <w:t>Trish Gillis</w:t>
      </w:r>
      <w:r w:rsidR="00714DFC">
        <w:rPr>
          <w:rFonts w:ascii="Georgia" w:hAnsi="Georgia" w:cs="Times New Roman"/>
          <w:color w:val="000000" w:themeColor="text1"/>
        </w:rPr>
        <w:t xml:space="preserve">, </w:t>
      </w:r>
      <w:r w:rsidR="003413DD">
        <w:rPr>
          <w:rFonts w:ascii="Georgia" w:hAnsi="Georgia" w:cs="Times New Roman"/>
          <w:color w:val="000000" w:themeColor="text1"/>
        </w:rPr>
        <w:t xml:space="preserve">Joe </w:t>
      </w:r>
      <w:proofErr w:type="spellStart"/>
      <w:r w:rsidR="003413DD">
        <w:rPr>
          <w:rFonts w:ascii="Georgia" w:hAnsi="Georgia" w:cs="Times New Roman"/>
          <w:color w:val="000000" w:themeColor="text1"/>
        </w:rPr>
        <w:t>Kuranda</w:t>
      </w:r>
      <w:proofErr w:type="spellEnd"/>
      <w:r w:rsidR="003413DD">
        <w:rPr>
          <w:rFonts w:ascii="Georgia" w:hAnsi="Georgia" w:cs="Times New Roman"/>
          <w:color w:val="000000" w:themeColor="text1"/>
        </w:rPr>
        <w:t xml:space="preserve">, </w:t>
      </w:r>
      <w:r w:rsidR="00AF40A1">
        <w:rPr>
          <w:rFonts w:ascii="Georgia" w:hAnsi="Georgia" w:cs="Times New Roman"/>
          <w:color w:val="000000" w:themeColor="text1"/>
        </w:rPr>
        <w:t xml:space="preserve">Jo Campbell, Roque Dion, Danny Moll, </w:t>
      </w:r>
      <w:r w:rsidR="00714DFC">
        <w:rPr>
          <w:rFonts w:ascii="Georgia" w:hAnsi="Georgia" w:cs="Times New Roman"/>
          <w:color w:val="000000" w:themeColor="text1"/>
        </w:rPr>
        <w:t xml:space="preserve">Jamie Brewer, </w:t>
      </w:r>
      <w:r w:rsidR="003364E2">
        <w:rPr>
          <w:rFonts w:ascii="Georgia" w:hAnsi="Georgia" w:cs="Times New Roman"/>
          <w:color w:val="000000" w:themeColor="text1"/>
        </w:rPr>
        <w:t xml:space="preserve">Diane Rooney, </w:t>
      </w:r>
      <w:r w:rsidR="00AF40A1">
        <w:rPr>
          <w:rFonts w:ascii="Georgia" w:hAnsi="Georgia" w:cs="Times New Roman"/>
          <w:color w:val="000000" w:themeColor="text1"/>
        </w:rPr>
        <w:t xml:space="preserve">Sarah Herlihy, Gay Bok, </w:t>
      </w:r>
      <w:r w:rsidR="003413DD">
        <w:rPr>
          <w:rFonts w:ascii="Georgia" w:hAnsi="Georgia" w:cs="Times New Roman"/>
          <w:color w:val="000000" w:themeColor="text1"/>
        </w:rPr>
        <w:t xml:space="preserve">Ben Beck, </w:t>
      </w:r>
      <w:r w:rsidR="003364E2">
        <w:rPr>
          <w:rFonts w:ascii="Georgia" w:hAnsi="Georgia" w:cs="Times New Roman"/>
          <w:color w:val="000000" w:themeColor="text1"/>
        </w:rPr>
        <w:t xml:space="preserve">Neil French, </w:t>
      </w:r>
      <w:r w:rsidR="00714DFC" w:rsidRPr="00C8603E">
        <w:rPr>
          <w:rFonts w:ascii="Georgia" w:hAnsi="Georgia" w:cs="Times New Roman"/>
          <w:color w:val="000000" w:themeColor="text1"/>
        </w:rPr>
        <w:t xml:space="preserve">Allie Fitzgerald, </w:t>
      </w:r>
      <w:r w:rsidR="003918F5">
        <w:rPr>
          <w:rFonts w:ascii="Georgia" w:hAnsi="Georgia" w:cs="Times New Roman"/>
          <w:color w:val="000000" w:themeColor="text1"/>
        </w:rPr>
        <w:t xml:space="preserve">Alex </w:t>
      </w:r>
      <w:proofErr w:type="spellStart"/>
      <w:r w:rsidR="003918F5">
        <w:rPr>
          <w:rFonts w:ascii="Georgia" w:hAnsi="Georgia" w:cs="Times New Roman"/>
          <w:color w:val="000000" w:themeColor="text1"/>
        </w:rPr>
        <w:t>Balukonis</w:t>
      </w:r>
      <w:proofErr w:type="spellEnd"/>
      <w:r w:rsidR="003918F5">
        <w:rPr>
          <w:rFonts w:ascii="Georgia" w:hAnsi="Georgia" w:cs="Times New Roman"/>
          <w:color w:val="000000" w:themeColor="text1"/>
        </w:rPr>
        <w:t xml:space="preserve">, </w:t>
      </w:r>
      <w:r w:rsidRPr="00C8603E">
        <w:rPr>
          <w:rFonts w:ascii="Georgia" w:hAnsi="Georgia" w:cs="Times New Roman"/>
          <w:color w:val="000000" w:themeColor="text1"/>
        </w:rPr>
        <w:t xml:space="preserve">Nancy </w:t>
      </w:r>
      <w:proofErr w:type="spellStart"/>
      <w:r w:rsidRPr="00C8603E">
        <w:rPr>
          <w:rFonts w:ascii="Georgia" w:hAnsi="Georgia" w:cs="Times New Roman"/>
          <w:color w:val="000000" w:themeColor="text1"/>
        </w:rPr>
        <w:t>Morrisroe</w:t>
      </w:r>
      <w:proofErr w:type="spellEnd"/>
      <w:r w:rsidR="003918F5">
        <w:rPr>
          <w:rFonts w:ascii="Georgia" w:hAnsi="Georgia" w:cs="Times New Roman"/>
          <w:color w:val="000000" w:themeColor="text1"/>
        </w:rPr>
        <w:t xml:space="preserve">, Judy </w:t>
      </w:r>
      <w:proofErr w:type="spellStart"/>
      <w:r w:rsidR="003918F5">
        <w:rPr>
          <w:rFonts w:ascii="Georgia" w:hAnsi="Georgia" w:cs="Times New Roman"/>
          <w:color w:val="000000" w:themeColor="text1"/>
        </w:rPr>
        <w:t>Komarow</w:t>
      </w:r>
      <w:proofErr w:type="spellEnd"/>
    </w:p>
    <w:p w14:paraId="0587ACF2" w14:textId="0CF46AEE" w:rsidR="00550DFA" w:rsidRPr="00C8603E" w:rsidRDefault="00550DFA" w:rsidP="003413DD">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 xml:space="preserve">Other: </w:t>
      </w:r>
      <w:r w:rsidRPr="00C8603E">
        <w:rPr>
          <w:rFonts w:ascii="Georgia" w:hAnsi="Georgia" w:cs="Times New Roman"/>
          <w:b/>
          <w:color w:val="000000" w:themeColor="text1"/>
        </w:rPr>
        <w:tab/>
      </w:r>
      <w:r w:rsidR="003364E2">
        <w:rPr>
          <w:rFonts w:ascii="Georgia" w:hAnsi="Georgia" w:cs="Times New Roman"/>
          <w:color w:val="000000" w:themeColor="text1"/>
        </w:rPr>
        <w:t>Councilor Ed Flynn, New Reporter</w:t>
      </w:r>
      <w:r w:rsidRPr="00C8603E">
        <w:rPr>
          <w:rFonts w:ascii="Georgia" w:hAnsi="Georgia" w:cs="Times New Roman"/>
          <w:color w:val="000000" w:themeColor="text1"/>
        </w:rPr>
        <w:t xml:space="preserve"> (Boston Sun)</w:t>
      </w:r>
      <w:r w:rsidR="00714DFC">
        <w:rPr>
          <w:rFonts w:ascii="Georgia" w:hAnsi="Georgia" w:cs="Times New Roman"/>
          <w:color w:val="000000" w:themeColor="text1"/>
        </w:rPr>
        <w:t>,</w:t>
      </w:r>
      <w:r w:rsidR="003413DD">
        <w:rPr>
          <w:rFonts w:ascii="Georgia" w:hAnsi="Georgia" w:cs="Times New Roman"/>
          <w:color w:val="000000" w:themeColor="text1"/>
        </w:rPr>
        <w:t xml:space="preserve"> </w:t>
      </w:r>
      <w:r w:rsidR="003413DD" w:rsidRPr="003413DD">
        <w:rPr>
          <w:rFonts w:ascii="Georgia" w:hAnsi="Georgia" w:cs="Times New Roman"/>
          <w:color w:val="000000" w:themeColor="text1"/>
        </w:rPr>
        <w:t xml:space="preserve">Brian Boisvert, Paul </w:t>
      </w:r>
      <w:proofErr w:type="spellStart"/>
      <w:r w:rsidR="003413DD" w:rsidRPr="003413DD">
        <w:rPr>
          <w:rFonts w:ascii="Georgia" w:hAnsi="Georgia" w:cs="Times New Roman"/>
          <w:color w:val="000000" w:themeColor="text1"/>
        </w:rPr>
        <w:t>Buta</w:t>
      </w:r>
      <w:proofErr w:type="spellEnd"/>
      <w:r w:rsidR="003413DD" w:rsidRPr="003413DD">
        <w:rPr>
          <w:rFonts w:ascii="Georgia" w:hAnsi="Georgia" w:cs="Times New Roman"/>
          <w:color w:val="000000" w:themeColor="text1"/>
        </w:rPr>
        <w:t xml:space="preserve">, Daniel </w:t>
      </w:r>
      <w:proofErr w:type="spellStart"/>
      <w:r w:rsidR="003413DD" w:rsidRPr="003413DD">
        <w:rPr>
          <w:rFonts w:ascii="Georgia" w:hAnsi="Georgia" w:cs="Times New Roman"/>
          <w:color w:val="000000" w:themeColor="text1"/>
        </w:rPr>
        <w:t>Krulewitch</w:t>
      </w:r>
      <w:proofErr w:type="spellEnd"/>
      <w:r w:rsidR="003413DD" w:rsidRPr="003413DD">
        <w:rPr>
          <w:rFonts w:ascii="Georgia" w:hAnsi="Georgia" w:cs="Times New Roman"/>
          <w:color w:val="000000" w:themeColor="text1"/>
        </w:rPr>
        <w:t xml:space="preserve">, Tom </w:t>
      </w:r>
      <w:proofErr w:type="spellStart"/>
      <w:r w:rsidR="003413DD" w:rsidRPr="003413DD">
        <w:rPr>
          <w:rFonts w:ascii="Georgia" w:hAnsi="Georgia" w:cs="Times New Roman"/>
          <w:color w:val="000000" w:themeColor="text1"/>
        </w:rPr>
        <w:t>Parsi</w:t>
      </w:r>
      <w:proofErr w:type="spellEnd"/>
      <w:r w:rsidR="003413DD" w:rsidRPr="003413DD">
        <w:rPr>
          <w:rFonts w:ascii="Georgia" w:hAnsi="Georgia" w:cs="Times New Roman"/>
          <w:color w:val="000000" w:themeColor="text1"/>
        </w:rPr>
        <w:t>, Bernice Boyd, Nancy Cahn, Nan Rubin</w:t>
      </w:r>
      <w:r w:rsidR="003413DD">
        <w:rPr>
          <w:rFonts w:ascii="Georgia" w:hAnsi="Georgia" w:cs="Times New Roman"/>
          <w:color w:val="000000" w:themeColor="text1"/>
        </w:rPr>
        <w:t>, others</w:t>
      </w:r>
    </w:p>
    <w:p w14:paraId="41028440" w14:textId="0960E6C6"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Start:</w:t>
      </w:r>
      <w:r w:rsidRPr="00C8603E">
        <w:rPr>
          <w:rFonts w:ascii="Georgia" w:hAnsi="Georgia" w:cs="Times New Roman"/>
          <w:b/>
          <w:color w:val="000000" w:themeColor="text1"/>
        </w:rPr>
        <w:tab/>
      </w:r>
      <w:r w:rsidR="00714DFC">
        <w:rPr>
          <w:rFonts w:ascii="Georgia" w:hAnsi="Georgia" w:cs="Times New Roman"/>
          <w:color w:val="000000" w:themeColor="text1"/>
        </w:rPr>
        <w:t>The meeting commenced at 7:0</w:t>
      </w:r>
      <w:r w:rsidR="003918F5">
        <w:rPr>
          <w:rFonts w:ascii="Georgia" w:hAnsi="Georgia" w:cs="Times New Roman"/>
          <w:color w:val="000000" w:themeColor="text1"/>
        </w:rPr>
        <w:t>0</w:t>
      </w:r>
      <w:r w:rsidRPr="00C8603E">
        <w:rPr>
          <w:rFonts w:ascii="Georgia" w:hAnsi="Georgia" w:cs="Times New Roman"/>
          <w:color w:val="000000" w:themeColor="text1"/>
        </w:rPr>
        <w:t xml:space="preserve"> PM</w:t>
      </w:r>
    </w:p>
    <w:p w14:paraId="6192BBB0" w14:textId="3DF0B7A2" w:rsidR="003364E2" w:rsidRPr="003364E2" w:rsidRDefault="003364E2" w:rsidP="00E50C14">
      <w:pPr>
        <w:ind w:left="2160" w:hanging="2160"/>
        <w:rPr>
          <w:rFonts w:ascii="Georgia" w:eastAsia="Times New Roman" w:hAnsi="Georgia" w:cstheme="minorHAnsi"/>
          <w:bCs/>
          <w:color w:val="000000" w:themeColor="text1"/>
        </w:rPr>
      </w:pPr>
    </w:p>
    <w:p w14:paraId="5B1C055B" w14:textId="77777777" w:rsidR="003413DD" w:rsidRDefault="00852ABE" w:rsidP="00852ABE">
      <w:pPr>
        <w:ind w:left="2160" w:hanging="2160"/>
        <w:rPr>
          <w:rFonts w:ascii="Georgia" w:eastAsia="Times New Roman" w:hAnsi="Georgia" w:cstheme="minorHAnsi"/>
          <w:bCs/>
          <w:color w:val="000000" w:themeColor="text1"/>
          <w:u w:val="single"/>
        </w:rPr>
      </w:pPr>
      <w:proofErr w:type="spellStart"/>
      <w:r>
        <w:rPr>
          <w:rFonts w:ascii="Georgia" w:eastAsia="Times New Roman" w:hAnsi="Georgia" w:cstheme="minorHAnsi"/>
          <w:b/>
          <w:bCs/>
          <w:color w:val="000000" w:themeColor="text1"/>
        </w:rPr>
        <w:t>Lic</w:t>
      </w:r>
      <w:proofErr w:type="spellEnd"/>
      <w:r>
        <w:rPr>
          <w:rFonts w:ascii="Georgia" w:eastAsia="Times New Roman" w:hAnsi="Georgia" w:cstheme="minorHAnsi"/>
          <w:b/>
          <w:bCs/>
          <w:color w:val="000000" w:themeColor="text1"/>
        </w:rPr>
        <w:t>/</w:t>
      </w:r>
      <w:r w:rsidR="00C8603E" w:rsidRPr="00C8603E">
        <w:rPr>
          <w:rFonts w:ascii="Georgia" w:eastAsia="Times New Roman" w:hAnsi="Georgia" w:cstheme="minorHAnsi"/>
          <w:b/>
          <w:bCs/>
          <w:color w:val="000000" w:themeColor="text1"/>
        </w:rPr>
        <w:t>Planning:</w:t>
      </w:r>
      <w:r w:rsidR="00C8603E" w:rsidRPr="00C8603E">
        <w:rPr>
          <w:rFonts w:ascii="Georgia" w:eastAsia="Times New Roman" w:hAnsi="Georgia" w:cstheme="minorHAnsi"/>
          <w:b/>
          <w:bCs/>
          <w:color w:val="000000" w:themeColor="text1"/>
        </w:rPr>
        <w:tab/>
      </w:r>
      <w:r w:rsidR="003413DD" w:rsidRPr="003413DD">
        <w:rPr>
          <w:rFonts w:ascii="Georgia" w:eastAsia="Times New Roman" w:hAnsi="Georgia" w:cstheme="minorHAnsi"/>
          <w:bCs/>
          <w:color w:val="000000" w:themeColor="text1"/>
        </w:rPr>
        <w:t>Sarah Herlihy</w:t>
      </w:r>
      <w:r w:rsidR="003413DD">
        <w:rPr>
          <w:rFonts w:ascii="Georgia" w:eastAsia="Times New Roman" w:hAnsi="Georgia" w:cstheme="minorHAnsi"/>
          <w:b/>
          <w:bCs/>
          <w:color w:val="000000" w:themeColor="text1"/>
        </w:rPr>
        <w:t xml:space="preserve"> </w:t>
      </w:r>
      <w:r w:rsidR="003413DD">
        <w:rPr>
          <w:rFonts w:ascii="Georgia" w:eastAsia="Times New Roman" w:hAnsi="Georgia" w:cstheme="minorHAnsi"/>
          <w:bCs/>
          <w:color w:val="000000" w:themeColor="text1"/>
          <w:u w:val="single"/>
        </w:rPr>
        <w:t>reviewed all projected in the pipeline including:</w:t>
      </w:r>
    </w:p>
    <w:p w14:paraId="6E3F5556" w14:textId="7625C762" w:rsidR="003413DD" w:rsidRDefault="00E50C14"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u w:val="single"/>
        </w:rPr>
        <w:t>212 Stuart St</w:t>
      </w:r>
      <w:r w:rsidRPr="003413DD">
        <w:rPr>
          <w:rFonts w:ascii="Georgia" w:eastAsia="Times New Roman" w:hAnsi="Georgia" w:cstheme="minorHAnsi"/>
          <w:bCs/>
          <w:color w:val="000000" w:themeColor="text1"/>
        </w:rPr>
        <w:t xml:space="preserve">: </w:t>
      </w:r>
      <w:r w:rsidR="003413DD">
        <w:rPr>
          <w:rFonts w:ascii="Georgia" w:eastAsia="Times New Roman" w:hAnsi="Georgia" w:cstheme="minorHAnsi"/>
          <w:bCs/>
          <w:color w:val="000000" w:themeColor="text1"/>
        </w:rPr>
        <w:t>They will b</w:t>
      </w:r>
      <w:r w:rsidR="003413DD" w:rsidRPr="003413DD">
        <w:rPr>
          <w:rFonts w:ascii="Georgia" w:eastAsia="Times New Roman" w:hAnsi="Georgia" w:cstheme="minorHAnsi"/>
          <w:bCs/>
          <w:color w:val="000000" w:themeColor="text1"/>
        </w:rPr>
        <w:t>reak ground early summer – 24 months building cycle … working through final permits; will work with final mitigation agreement</w:t>
      </w:r>
      <w:r w:rsidR="003413DD">
        <w:rPr>
          <w:rFonts w:ascii="Georgia" w:eastAsia="Times New Roman" w:hAnsi="Georgia" w:cstheme="minorHAnsi"/>
          <w:bCs/>
          <w:color w:val="000000" w:themeColor="text1"/>
        </w:rPr>
        <w:t>.</w:t>
      </w:r>
    </w:p>
    <w:p w14:paraId="39924FFD" w14:textId="77777777"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Pr>
          <w:rFonts w:ascii="Georgia" w:eastAsia="Times New Roman" w:hAnsi="Georgia" w:cstheme="minorHAnsi"/>
          <w:bCs/>
          <w:color w:val="000000" w:themeColor="text1"/>
          <w:u w:val="single"/>
        </w:rPr>
        <w:t>Motor Mart</w:t>
      </w:r>
      <w:r>
        <w:rPr>
          <w:rFonts w:ascii="Georgia" w:eastAsia="Times New Roman" w:hAnsi="Georgia" w:cstheme="minorHAnsi"/>
          <w:bCs/>
          <w:color w:val="000000" w:themeColor="text1"/>
        </w:rPr>
        <w:t xml:space="preserve">: </w:t>
      </w:r>
      <w:r w:rsidRPr="003413DD">
        <w:rPr>
          <w:rFonts w:ascii="Georgia" w:eastAsia="Times New Roman" w:hAnsi="Georgia" w:cstheme="minorHAnsi"/>
          <w:bCs/>
          <w:color w:val="000000" w:themeColor="text1"/>
        </w:rPr>
        <w:t xml:space="preserve">update on parking discussions:  in process with the BPDA – mitigation options – to consider  </w:t>
      </w:r>
    </w:p>
    <w:p w14:paraId="220B450A" w14:textId="16A196ED"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u w:val="single"/>
        </w:rPr>
        <w:t>Marijuana dispensaries</w:t>
      </w:r>
      <w:r>
        <w:rPr>
          <w:rFonts w:ascii="Georgia" w:eastAsia="Times New Roman" w:hAnsi="Georgia" w:cstheme="minorHAnsi"/>
          <w:bCs/>
          <w:color w:val="000000" w:themeColor="text1"/>
        </w:rPr>
        <w:t>:</w:t>
      </w:r>
      <w:r w:rsidRPr="003413DD">
        <w:rPr>
          <w:rFonts w:ascii="Georgia" w:eastAsia="Times New Roman" w:hAnsi="Georgia" w:cstheme="minorHAnsi"/>
          <w:bCs/>
          <w:color w:val="000000" w:themeColor="text1"/>
        </w:rPr>
        <w:t xml:space="preserve"> Larry </w:t>
      </w:r>
      <w:proofErr w:type="spellStart"/>
      <w:r w:rsidRPr="003413DD">
        <w:rPr>
          <w:rFonts w:ascii="Georgia" w:eastAsia="Times New Roman" w:hAnsi="Georgia" w:cstheme="minorHAnsi"/>
          <w:bCs/>
          <w:color w:val="000000" w:themeColor="text1"/>
        </w:rPr>
        <w:t>DiCara</w:t>
      </w:r>
      <w:proofErr w:type="spellEnd"/>
      <w:r w:rsidRPr="003413DD">
        <w:rPr>
          <w:rFonts w:ascii="Georgia" w:eastAsia="Times New Roman" w:hAnsi="Georgia" w:cstheme="minorHAnsi"/>
          <w:bCs/>
          <w:color w:val="000000" w:themeColor="text1"/>
        </w:rPr>
        <w:t xml:space="preserve"> – a licensing attorney – contacted Sarah about moving to Park Square area (marijuana distribution) – working with other associations about dealing (2/18 licensing and planning meeting) – following our normal process</w:t>
      </w:r>
    </w:p>
    <w:p w14:paraId="1EB576D8" w14:textId="38473F9D"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u w:val="single"/>
        </w:rPr>
        <w:t>4 Melrose Street</w:t>
      </w:r>
      <w:r w:rsidRPr="003413DD">
        <w:rPr>
          <w:rFonts w:ascii="Georgia" w:eastAsia="Times New Roman" w:hAnsi="Georgia" w:cstheme="minorHAnsi"/>
          <w:bCs/>
          <w:color w:val="000000" w:themeColor="text1"/>
        </w:rPr>
        <w:t xml:space="preserve">: </w:t>
      </w:r>
      <w:r>
        <w:rPr>
          <w:rFonts w:ascii="Georgia" w:eastAsia="Times New Roman" w:hAnsi="Georgia" w:cstheme="minorHAnsi"/>
          <w:bCs/>
          <w:color w:val="000000" w:themeColor="text1"/>
        </w:rPr>
        <w:t xml:space="preserve">Sarah proposed a motion to </w:t>
      </w:r>
      <w:r w:rsidRPr="003413DD">
        <w:rPr>
          <w:rFonts w:ascii="Georgia" w:eastAsia="Times New Roman" w:hAnsi="Georgia" w:cstheme="minorHAnsi"/>
          <w:bCs/>
          <w:color w:val="000000" w:themeColor="text1"/>
        </w:rPr>
        <w:t>approve renovation plans including a roof deck (doesn’t count as height) and a dormer</w:t>
      </w:r>
      <w:r>
        <w:rPr>
          <w:rFonts w:ascii="Georgia" w:eastAsia="Times New Roman" w:hAnsi="Georgia" w:cstheme="minorHAnsi"/>
          <w:bCs/>
          <w:color w:val="000000" w:themeColor="text1"/>
        </w:rPr>
        <w:t>. O</w:t>
      </w:r>
      <w:r w:rsidRPr="003413DD">
        <w:rPr>
          <w:rFonts w:ascii="Georgia" w:eastAsia="Times New Roman" w:hAnsi="Georgia" w:cstheme="minorHAnsi"/>
          <w:bCs/>
          <w:color w:val="000000" w:themeColor="text1"/>
        </w:rPr>
        <w:t>pen</w:t>
      </w:r>
      <w:r>
        <w:rPr>
          <w:rFonts w:ascii="Georgia" w:eastAsia="Times New Roman" w:hAnsi="Georgia" w:cstheme="minorHAnsi"/>
          <w:bCs/>
          <w:color w:val="000000" w:themeColor="text1"/>
        </w:rPr>
        <w:t>ed</w:t>
      </w:r>
      <w:r w:rsidRPr="003413DD">
        <w:rPr>
          <w:rFonts w:ascii="Georgia" w:eastAsia="Times New Roman" w:hAnsi="Georgia" w:cstheme="minorHAnsi"/>
          <w:bCs/>
          <w:color w:val="000000" w:themeColor="text1"/>
        </w:rPr>
        <w:t xml:space="preserve"> for discussion:  Judy brought up “head house” adding to homes – seems to be inconsistent, could there be guidelines?  Motion not to oppose made by Sarah Herlihy, Nancy </w:t>
      </w:r>
      <w:proofErr w:type="spellStart"/>
      <w:r w:rsidRPr="003413DD">
        <w:rPr>
          <w:rFonts w:ascii="Georgia" w:eastAsia="Times New Roman" w:hAnsi="Georgia" w:cstheme="minorHAnsi"/>
          <w:bCs/>
          <w:color w:val="000000" w:themeColor="text1"/>
        </w:rPr>
        <w:t>Morrisroe</w:t>
      </w:r>
      <w:proofErr w:type="spellEnd"/>
      <w:r w:rsidRPr="003413DD">
        <w:rPr>
          <w:rFonts w:ascii="Georgia" w:eastAsia="Times New Roman" w:hAnsi="Georgia" w:cstheme="minorHAnsi"/>
          <w:bCs/>
          <w:color w:val="000000" w:themeColor="text1"/>
        </w:rPr>
        <w:t xml:space="preserve"> seconds the motion; all approved, no abstain</w:t>
      </w:r>
    </w:p>
    <w:p w14:paraId="1B871F9A" w14:textId="2F2A4E79"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u w:val="single"/>
        </w:rPr>
        <w:t>67-69 Church Street</w:t>
      </w:r>
      <w:r w:rsidRPr="003413DD">
        <w:rPr>
          <w:rFonts w:ascii="Georgia" w:eastAsia="Times New Roman" w:hAnsi="Georgia" w:cstheme="minorHAnsi"/>
          <w:bCs/>
          <w:color w:val="000000" w:themeColor="text1"/>
        </w:rPr>
        <w:t xml:space="preserve">: </w:t>
      </w:r>
      <w:r>
        <w:rPr>
          <w:rFonts w:ascii="Georgia" w:eastAsia="Times New Roman" w:hAnsi="Georgia" w:cstheme="minorHAnsi"/>
          <w:bCs/>
          <w:color w:val="000000" w:themeColor="text1"/>
        </w:rPr>
        <w:t xml:space="preserve">Discussed the </w:t>
      </w:r>
      <w:r w:rsidRPr="003413DD">
        <w:rPr>
          <w:rFonts w:ascii="Georgia" w:eastAsia="Times New Roman" w:hAnsi="Georgia" w:cstheme="minorHAnsi"/>
          <w:bCs/>
          <w:color w:val="000000" w:themeColor="text1"/>
        </w:rPr>
        <w:t xml:space="preserve">support building plans; developer is the same as Piedmont project, first floor to be historically renovated and will include retail (maybe a restaurant) – includes a head house; open for discussion:  </w:t>
      </w:r>
      <w:r>
        <w:rPr>
          <w:rFonts w:ascii="Georgia" w:eastAsia="Times New Roman" w:hAnsi="Georgia" w:cstheme="minorHAnsi"/>
          <w:bCs/>
          <w:color w:val="000000" w:themeColor="text1"/>
        </w:rPr>
        <w:t>T</w:t>
      </w:r>
      <w:r w:rsidRPr="003413DD">
        <w:rPr>
          <w:rFonts w:ascii="Georgia" w:eastAsia="Times New Roman" w:hAnsi="Georgia" w:cstheme="minorHAnsi"/>
          <w:bCs/>
          <w:color w:val="000000" w:themeColor="text1"/>
        </w:rPr>
        <w:t xml:space="preserve">he developer is in the meeting, happy to work on the design to ensure there is knitting of the old and the new design – will refine the design until everyone is happy, even if it is approved today.  Vote for zoning for height (53’ with head house – Tom said it won’t be visible from the street) and massing; Jamie Brewer is concerned about the height, the head house, concerned about setting a precedent.  Nancy </w:t>
      </w:r>
      <w:proofErr w:type="spellStart"/>
      <w:r w:rsidRPr="003413DD">
        <w:rPr>
          <w:rFonts w:ascii="Georgia" w:eastAsia="Times New Roman" w:hAnsi="Georgia" w:cstheme="minorHAnsi"/>
          <w:bCs/>
          <w:color w:val="000000" w:themeColor="text1"/>
        </w:rPr>
        <w:t>Morrisroe</w:t>
      </w:r>
      <w:proofErr w:type="spellEnd"/>
      <w:r w:rsidRPr="003413DD">
        <w:rPr>
          <w:rFonts w:ascii="Georgia" w:eastAsia="Times New Roman" w:hAnsi="Georgia" w:cstheme="minorHAnsi"/>
          <w:bCs/>
          <w:color w:val="000000" w:themeColor="text1"/>
        </w:rPr>
        <w:t xml:space="preserve"> supports properties that can accommodate families and agrees with earlier comments about head house guidelines, noted that the head house cannot be seen by the street; Sarah Herlihy weighs pros and cons on the development, not an issue with two stories, but the half story on the top is an issue; Question to </w:t>
      </w:r>
      <w:r>
        <w:rPr>
          <w:rFonts w:ascii="Georgia" w:eastAsia="Times New Roman" w:hAnsi="Georgia" w:cstheme="minorHAnsi"/>
          <w:bCs/>
          <w:color w:val="000000" w:themeColor="text1"/>
        </w:rPr>
        <w:t>developer</w:t>
      </w:r>
      <w:r w:rsidRPr="003413DD">
        <w:rPr>
          <w:rFonts w:ascii="Georgia" w:eastAsia="Times New Roman" w:hAnsi="Georgia" w:cstheme="minorHAnsi"/>
          <w:bCs/>
          <w:color w:val="000000" w:themeColor="text1"/>
        </w:rPr>
        <w:t xml:space="preserve">:  how big is the head house dimensions? Have heard 300 and 500 feet.  </w:t>
      </w:r>
      <w:r>
        <w:rPr>
          <w:rFonts w:ascii="Georgia" w:eastAsia="Times New Roman" w:hAnsi="Georgia" w:cstheme="minorHAnsi"/>
          <w:bCs/>
          <w:color w:val="000000" w:themeColor="text1"/>
        </w:rPr>
        <w:t xml:space="preserve">Developer had to confirm with </w:t>
      </w:r>
      <w:proofErr w:type="spellStart"/>
      <w:r>
        <w:rPr>
          <w:rFonts w:ascii="Georgia" w:eastAsia="Times New Roman" w:hAnsi="Georgia" w:cstheme="minorHAnsi"/>
          <w:bCs/>
          <w:color w:val="000000" w:themeColor="text1"/>
        </w:rPr>
        <w:t>collegaues</w:t>
      </w:r>
      <w:proofErr w:type="spellEnd"/>
      <w:r>
        <w:rPr>
          <w:rFonts w:ascii="Georgia" w:eastAsia="Times New Roman" w:hAnsi="Georgia" w:cstheme="minorHAnsi"/>
          <w:bCs/>
          <w:color w:val="000000" w:themeColor="text1"/>
        </w:rPr>
        <w:t xml:space="preserve"> </w:t>
      </w:r>
      <w:r>
        <w:rPr>
          <w:rFonts w:ascii="Georgia" w:eastAsia="Times New Roman" w:hAnsi="Georgia" w:cstheme="minorHAnsi"/>
          <w:bCs/>
          <w:color w:val="000000" w:themeColor="text1"/>
        </w:rPr>
        <w:lastRenderedPageBreak/>
        <w:t xml:space="preserve">during the meeting and left to make a phone call.  </w:t>
      </w:r>
      <w:r w:rsidRPr="003413DD">
        <w:rPr>
          <w:rFonts w:ascii="Georgia" w:eastAsia="Times New Roman" w:hAnsi="Georgia" w:cstheme="minorHAnsi"/>
          <w:bCs/>
          <w:color w:val="000000" w:themeColor="text1"/>
        </w:rPr>
        <w:t xml:space="preserve">Gaye Bok: confirm process of why we are voting separate zoning from design – confirmed by Sarah, </w:t>
      </w:r>
      <w:r>
        <w:rPr>
          <w:rFonts w:ascii="Georgia" w:eastAsia="Times New Roman" w:hAnsi="Georgia" w:cstheme="minorHAnsi"/>
          <w:bCs/>
          <w:color w:val="000000" w:themeColor="text1"/>
        </w:rPr>
        <w:t>Developer</w:t>
      </w:r>
      <w:r w:rsidRPr="003413DD">
        <w:rPr>
          <w:rFonts w:ascii="Georgia" w:eastAsia="Times New Roman" w:hAnsi="Georgia" w:cstheme="minorHAnsi"/>
          <w:bCs/>
          <w:color w:val="000000" w:themeColor="text1"/>
        </w:rPr>
        <w:t xml:space="preserve"> has credibility with the neighborhood; Questions about the abutters meeting – Sarah clarifies the difference of abutter concerns and neighborhood concerns; </w:t>
      </w:r>
      <w:r>
        <w:rPr>
          <w:rFonts w:ascii="Georgia" w:eastAsia="Times New Roman" w:hAnsi="Georgia" w:cstheme="minorHAnsi"/>
          <w:bCs/>
          <w:color w:val="000000" w:themeColor="text1"/>
        </w:rPr>
        <w:t>Developer</w:t>
      </w:r>
      <w:r w:rsidRPr="003413DD">
        <w:rPr>
          <w:rFonts w:ascii="Georgia" w:eastAsia="Times New Roman" w:hAnsi="Georgia" w:cstheme="minorHAnsi"/>
          <w:bCs/>
          <w:color w:val="000000" w:themeColor="text1"/>
        </w:rPr>
        <w:t xml:space="preserve"> returned to the meeting to say there have been abutter conversations to resolve privacy issues and they have been accommodated as best as they can – some abutters have expressed they do not want the project to continue – abutters would like a further discussion; </w:t>
      </w:r>
      <w:r>
        <w:rPr>
          <w:rFonts w:ascii="Georgia" w:eastAsia="Times New Roman" w:hAnsi="Georgia" w:cstheme="minorHAnsi"/>
          <w:bCs/>
          <w:color w:val="000000" w:themeColor="text1"/>
        </w:rPr>
        <w:t xml:space="preserve">Developer </w:t>
      </w:r>
      <w:r w:rsidRPr="003413DD">
        <w:rPr>
          <w:rFonts w:ascii="Georgia" w:eastAsia="Times New Roman" w:hAnsi="Georgia" w:cstheme="minorHAnsi"/>
          <w:bCs/>
          <w:color w:val="000000" w:themeColor="text1"/>
        </w:rPr>
        <w:t>received the dimensions from the architect (there are challenges because the first two stories of the existing building are high):</w:t>
      </w:r>
    </w:p>
    <w:p w14:paraId="4FE8C447" w14:textId="77777777" w:rsidR="003413DD" w:rsidRDefault="003413DD" w:rsidP="003413DD">
      <w:pPr>
        <w:pStyle w:val="ListParagraph"/>
        <w:numPr>
          <w:ilvl w:val="0"/>
          <w:numId w:val="36"/>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46’ – 4</w:t>
      </w:r>
      <w:r w:rsidRPr="003413DD">
        <w:rPr>
          <w:rFonts w:ascii="Georgia" w:eastAsia="Times New Roman" w:hAnsi="Georgia" w:cstheme="minorHAnsi"/>
          <w:bCs/>
          <w:color w:val="000000" w:themeColor="text1"/>
          <w:vertAlign w:val="superscript"/>
        </w:rPr>
        <w:t>th</w:t>
      </w:r>
      <w:r w:rsidRPr="003413DD">
        <w:rPr>
          <w:rFonts w:ascii="Georgia" w:eastAsia="Times New Roman" w:hAnsi="Georgia" w:cstheme="minorHAnsi"/>
          <w:bCs/>
          <w:color w:val="000000" w:themeColor="text1"/>
        </w:rPr>
        <w:t xml:space="preserve"> floor</w:t>
      </w:r>
    </w:p>
    <w:p w14:paraId="67BD3BF7" w14:textId="77777777" w:rsidR="003413DD" w:rsidRDefault="003413DD" w:rsidP="003413DD">
      <w:pPr>
        <w:pStyle w:val="ListParagraph"/>
        <w:numPr>
          <w:ilvl w:val="0"/>
          <w:numId w:val="36"/>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56’ – 5</w:t>
      </w:r>
      <w:r w:rsidRPr="003413DD">
        <w:rPr>
          <w:rFonts w:ascii="Georgia" w:eastAsia="Times New Roman" w:hAnsi="Georgia" w:cstheme="minorHAnsi"/>
          <w:bCs/>
          <w:color w:val="000000" w:themeColor="text1"/>
          <w:vertAlign w:val="superscript"/>
        </w:rPr>
        <w:t>th</w:t>
      </w:r>
      <w:r w:rsidRPr="003413DD">
        <w:rPr>
          <w:rFonts w:ascii="Georgia" w:eastAsia="Times New Roman" w:hAnsi="Georgia" w:cstheme="minorHAnsi"/>
          <w:bCs/>
          <w:color w:val="000000" w:themeColor="text1"/>
        </w:rPr>
        <w:t xml:space="preserve"> floor</w:t>
      </w:r>
    </w:p>
    <w:p w14:paraId="1301FE90" w14:textId="6095A3E4" w:rsidR="003413DD" w:rsidRPr="003413DD" w:rsidRDefault="003413DD" w:rsidP="003413DD">
      <w:pPr>
        <w:pStyle w:val="ListParagraph"/>
        <w:numPr>
          <w:ilvl w:val="0"/>
          <w:numId w:val="36"/>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530 square feet – head house (9’ ceiling)</w:t>
      </w:r>
    </w:p>
    <w:p w14:paraId="4E8F9BF3" w14:textId="68CD1A44" w:rsidR="003413DD" w:rsidRPr="003413DD" w:rsidRDefault="003413DD" w:rsidP="003413DD">
      <w:pPr>
        <w:pStyle w:val="ListParagraph"/>
        <w:ind w:left="2880"/>
        <w:rPr>
          <w:rFonts w:ascii="Georgia" w:eastAsia="Times New Roman" w:hAnsi="Georgia" w:cstheme="minorHAnsi"/>
          <w:bCs/>
          <w:color w:val="000000" w:themeColor="text1"/>
        </w:rPr>
      </w:pPr>
      <w:r>
        <w:rPr>
          <w:rFonts w:ascii="Georgia" w:eastAsia="Times New Roman" w:hAnsi="Georgia" w:cstheme="minorHAnsi"/>
          <w:bCs/>
          <w:color w:val="000000" w:themeColor="text1"/>
        </w:rPr>
        <w:t xml:space="preserve">Developer </w:t>
      </w:r>
      <w:r w:rsidRPr="003413DD">
        <w:rPr>
          <w:rFonts w:ascii="Georgia" w:eastAsia="Times New Roman" w:hAnsi="Georgia" w:cstheme="minorHAnsi"/>
          <w:bCs/>
          <w:color w:val="000000" w:themeColor="text1"/>
        </w:rPr>
        <w:t xml:space="preserve">is willing to include security cameras in the mitigation – requested how many cameras we need.  Sarah:  there are some logistical challenges to security (they are running $7,500 each); </w:t>
      </w:r>
      <w:r>
        <w:rPr>
          <w:rFonts w:ascii="Georgia" w:eastAsia="Times New Roman" w:hAnsi="Georgia" w:cstheme="minorHAnsi"/>
          <w:bCs/>
          <w:color w:val="000000" w:themeColor="text1"/>
        </w:rPr>
        <w:t>Developer</w:t>
      </w:r>
      <w:r w:rsidRPr="003413DD">
        <w:rPr>
          <w:rFonts w:ascii="Georgia" w:eastAsia="Times New Roman" w:hAnsi="Georgia" w:cstheme="minorHAnsi"/>
          <w:bCs/>
          <w:color w:val="000000" w:themeColor="text1"/>
        </w:rPr>
        <w:t xml:space="preserve"> would consider $50,000 towards cameras; another neighbor suggests determining the head house guidelines; </w:t>
      </w:r>
    </w:p>
    <w:p w14:paraId="7B095D37" w14:textId="77777777" w:rsidR="003413DD" w:rsidRDefault="003413DD" w:rsidP="003413DD">
      <w:pPr>
        <w:pStyle w:val="ListParagraph"/>
        <w:ind w:left="2880"/>
        <w:rPr>
          <w:rFonts w:ascii="Georgia" w:eastAsia="Times New Roman" w:hAnsi="Georgia" w:cstheme="minorHAnsi"/>
          <w:bCs/>
          <w:color w:val="000000" w:themeColor="text1"/>
        </w:rPr>
      </w:pPr>
    </w:p>
    <w:p w14:paraId="765E979C" w14:textId="3A9E9096" w:rsidR="003413DD" w:rsidRPr="003413DD" w:rsidRDefault="003413DD" w:rsidP="003413DD">
      <w:pPr>
        <w:pStyle w:val="ListParagraph"/>
        <w:ind w:left="2880"/>
        <w:rPr>
          <w:rFonts w:ascii="Georgia" w:eastAsia="Times New Roman" w:hAnsi="Georgia" w:cstheme="minorHAnsi"/>
          <w:bCs/>
          <w:color w:val="000000" w:themeColor="text1"/>
        </w:rPr>
      </w:pPr>
      <w:r>
        <w:rPr>
          <w:rFonts w:ascii="Georgia" w:eastAsia="Times New Roman" w:hAnsi="Georgia" w:cstheme="minorHAnsi"/>
          <w:bCs/>
          <w:color w:val="000000" w:themeColor="text1"/>
        </w:rPr>
        <w:t>Ben Beck makes a m</w:t>
      </w:r>
      <w:r w:rsidRPr="003413DD">
        <w:rPr>
          <w:rFonts w:ascii="Georgia" w:eastAsia="Times New Roman" w:hAnsi="Georgia" w:cstheme="minorHAnsi"/>
          <w:bCs/>
          <w:color w:val="000000" w:themeColor="text1"/>
        </w:rPr>
        <w:t>otion Ben Beck to not oppose the project as presented subject to zoning and design approval for the two stories and head house (not visible by the street), motion seconded by Nancy</w:t>
      </w:r>
    </w:p>
    <w:p w14:paraId="25EB2FD0"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7 approve</w:t>
      </w:r>
    </w:p>
    <w:p w14:paraId="4A960705"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8 oppose</w:t>
      </w:r>
    </w:p>
    <w:p w14:paraId="78981717"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4 abstain</w:t>
      </w:r>
    </w:p>
    <w:p w14:paraId="7DBACA1C" w14:textId="0386FA3F" w:rsidR="003413DD" w:rsidRDefault="003413DD" w:rsidP="003413DD">
      <w:pPr>
        <w:pStyle w:val="ListParagraph"/>
        <w:ind w:left="2880"/>
        <w:rPr>
          <w:rFonts w:ascii="Georgia" w:eastAsia="Times New Roman" w:hAnsi="Georgia" w:cstheme="minorHAnsi"/>
          <w:bCs/>
          <w:color w:val="000000" w:themeColor="text1"/>
        </w:rPr>
      </w:pPr>
      <w:r>
        <w:rPr>
          <w:rFonts w:ascii="Georgia" w:eastAsia="Times New Roman" w:hAnsi="Georgia" w:cstheme="minorHAnsi"/>
          <w:bCs/>
          <w:color w:val="000000" w:themeColor="text1"/>
        </w:rPr>
        <w:t>The motion doesn’t pass.</w:t>
      </w:r>
    </w:p>
    <w:p w14:paraId="177C821F" w14:textId="77777777" w:rsidR="003413DD" w:rsidRPr="003413DD" w:rsidRDefault="003413DD" w:rsidP="003413DD">
      <w:pPr>
        <w:pStyle w:val="ListParagraph"/>
        <w:ind w:left="2880"/>
        <w:rPr>
          <w:rFonts w:ascii="Georgia" w:eastAsia="Times New Roman" w:hAnsi="Georgia" w:cstheme="minorHAnsi"/>
          <w:bCs/>
          <w:color w:val="000000" w:themeColor="text1"/>
        </w:rPr>
      </w:pPr>
    </w:p>
    <w:p w14:paraId="7B63C277" w14:textId="77777777" w:rsidR="003413DD" w:rsidRDefault="003413DD" w:rsidP="003413DD">
      <w:pPr>
        <w:pStyle w:val="ListParagraph"/>
        <w:ind w:left="2880"/>
        <w:rPr>
          <w:rFonts w:ascii="Georgia" w:eastAsia="Times New Roman" w:hAnsi="Georgia" w:cstheme="minorHAnsi"/>
          <w:bCs/>
          <w:color w:val="000000" w:themeColor="text1"/>
        </w:rPr>
      </w:pPr>
      <w:r>
        <w:rPr>
          <w:rFonts w:ascii="Georgia" w:eastAsia="Times New Roman" w:hAnsi="Georgia" w:cstheme="minorHAnsi"/>
          <w:bCs/>
          <w:color w:val="000000" w:themeColor="text1"/>
        </w:rPr>
        <w:t>A second motion is proposed to n</w:t>
      </w:r>
      <w:r w:rsidRPr="003413DD">
        <w:rPr>
          <w:rFonts w:ascii="Georgia" w:eastAsia="Times New Roman" w:hAnsi="Georgia" w:cstheme="minorHAnsi"/>
          <w:bCs/>
          <w:color w:val="000000" w:themeColor="text1"/>
        </w:rPr>
        <w:t xml:space="preserve">ot to oppose two stories … </w:t>
      </w:r>
      <w:r>
        <w:rPr>
          <w:rFonts w:ascii="Georgia" w:eastAsia="Times New Roman" w:hAnsi="Georgia" w:cstheme="minorHAnsi"/>
          <w:bCs/>
          <w:color w:val="000000" w:themeColor="text1"/>
        </w:rPr>
        <w:t xml:space="preserve">but to oppose the additional </w:t>
      </w:r>
      <w:r w:rsidRPr="003413DD">
        <w:rPr>
          <w:rFonts w:ascii="Georgia" w:eastAsia="Times New Roman" w:hAnsi="Georgia" w:cstheme="minorHAnsi"/>
          <w:bCs/>
          <w:color w:val="000000" w:themeColor="text1"/>
        </w:rPr>
        <w:t xml:space="preserve">head house and </w:t>
      </w:r>
      <w:r>
        <w:rPr>
          <w:rFonts w:ascii="Georgia" w:eastAsia="Times New Roman" w:hAnsi="Georgia" w:cstheme="minorHAnsi"/>
          <w:bCs/>
          <w:color w:val="000000" w:themeColor="text1"/>
        </w:rPr>
        <w:t xml:space="preserve">subject to </w:t>
      </w:r>
      <w:r w:rsidRPr="003413DD">
        <w:rPr>
          <w:rFonts w:ascii="Georgia" w:eastAsia="Times New Roman" w:hAnsi="Georgia" w:cstheme="minorHAnsi"/>
          <w:bCs/>
          <w:color w:val="000000" w:themeColor="text1"/>
        </w:rPr>
        <w:t xml:space="preserve">design review </w:t>
      </w:r>
    </w:p>
    <w:p w14:paraId="4F4F5E20" w14:textId="0F3EE855"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10 approve</w:t>
      </w:r>
    </w:p>
    <w:p w14:paraId="32DAD7D5"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2 oppose</w:t>
      </w:r>
    </w:p>
    <w:p w14:paraId="1096C792"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6 abstain</w:t>
      </w:r>
    </w:p>
    <w:p w14:paraId="225EE3A7" w14:textId="4C627CBF" w:rsidR="003413DD" w:rsidRDefault="003413DD" w:rsidP="003413DD">
      <w:pPr>
        <w:pStyle w:val="ListParagraph"/>
        <w:ind w:left="2880"/>
        <w:rPr>
          <w:rFonts w:ascii="Georgia" w:eastAsia="Times New Roman" w:hAnsi="Georgia" w:cstheme="minorHAnsi"/>
          <w:bCs/>
          <w:color w:val="000000" w:themeColor="text1"/>
        </w:rPr>
      </w:pPr>
      <w:r>
        <w:rPr>
          <w:rFonts w:ascii="Georgia" w:eastAsia="Times New Roman" w:hAnsi="Georgia" w:cstheme="minorHAnsi"/>
          <w:bCs/>
          <w:color w:val="000000" w:themeColor="text1"/>
        </w:rPr>
        <w:t>The motion passes and the developer agrees.</w:t>
      </w:r>
    </w:p>
    <w:p w14:paraId="7958788F" w14:textId="2B658294" w:rsidR="003413DD" w:rsidRDefault="003413DD" w:rsidP="003413DD">
      <w:pPr>
        <w:rPr>
          <w:rFonts w:ascii="Georgia" w:eastAsia="Times New Roman" w:hAnsi="Georgia" w:cstheme="minorHAnsi"/>
          <w:bCs/>
          <w:color w:val="000000" w:themeColor="text1"/>
        </w:rPr>
      </w:pPr>
      <w:r>
        <w:rPr>
          <w:rFonts w:ascii="Georgia" w:eastAsia="Times New Roman" w:hAnsi="Georgia" w:cstheme="minorHAnsi"/>
          <w:bCs/>
          <w:color w:val="000000" w:themeColor="text1"/>
        </w:rPr>
        <w:tab/>
      </w:r>
      <w:r>
        <w:rPr>
          <w:rFonts w:ascii="Georgia" w:eastAsia="Times New Roman" w:hAnsi="Georgia" w:cstheme="minorHAnsi"/>
          <w:bCs/>
          <w:color w:val="000000" w:themeColor="text1"/>
        </w:rPr>
        <w:tab/>
      </w:r>
      <w:r>
        <w:rPr>
          <w:rFonts w:ascii="Georgia" w:eastAsia="Times New Roman" w:hAnsi="Georgia" w:cstheme="minorHAnsi"/>
          <w:bCs/>
          <w:color w:val="000000" w:themeColor="text1"/>
        </w:rPr>
        <w:tab/>
      </w:r>
    </w:p>
    <w:p w14:paraId="59DE23F0" w14:textId="24F578AB"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u w:val="single"/>
        </w:rPr>
        <w:t>Isabella Street Church</w:t>
      </w:r>
      <w:r>
        <w:rPr>
          <w:rFonts w:ascii="Georgia" w:eastAsia="Times New Roman" w:hAnsi="Georgia" w:cstheme="minorHAnsi"/>
          <w:bCs/>
          <w:color w:val="000000" w:themeColor="text1"/>
        </w:rPr>
        <w:t xml:space="preserve">: Gay Bok gave an </w:t>
      </w:r>
      <w:r w:rsidRPr="003413DD">
        <w:rPr>
          <w:rFonts w:ascii="Georgia" w:eastAsia="Times New Roman" w:hAnsi="Georgia" w:cstheme="minorHAnsi"/>
          <w:bCs/>
          <w:color w:val="000000" w:themeColor="text1"/>
        </w:rPr>
        <w:t xml:space="preserve">update on building plans; Marist Brothers are selling the church; developer has not purchased the property yet has the option.  Harry Collings, development team.  36 units – 17’7” additional height – bigger; working with the neighborhood to determine best design solution – but the revised designs have gone up.  Objective for discussion tonight is to give feedback to the developer:  to make the financing work, they need to go up.  Could it be more attractive?  Should it go above the peak?  What about a wind tunnel (Joe </w:t>
      </w:r>
      <w:proofErr w:type="spellStart"/>
      <w:r w:rsidRPr="003413DD">
        <w:rPr>
          <w:rFonts w:ascii="Georgia" w:eastAsia="Times New Roman" w:hAnsi="Georgia" w:cstheme="minorHAnsi"/>
          <w:bCs/>
          <w:color w:val="000000" w:themeColor="text1"/>
        </w:rPr>
        <w:t>Kuranda</w:t>
      </w:r>
      <w:proofErr w:type="spellEnd"/>
      <w:r w:rsidRPr="003413DD">
        <w:rPr>
          <w:rFonts w:ascii="Georgia" w:eastAsia="Times New Roman" w:hAnsi="Georgia" w:cstheme="minorHAnsi"/>
          <w:bCs/>
          <w:color w:val="000000" w:themeColor="text1"/>
        </w:rPr>
        <w:t xml:space="preserve">)?  Could the space in the back be more attractive?  Where is the required parking (reported inside the building)?  Very large building that is not to scale to the neighborhood – (Steve) preferred the previous plans.  What is the status with the abutters?  </w:t>
      </w:r>
    </w:p>
    <w:p w14:paraId="5441329A" w14:textId="77777777" w:rsidR="003413DD" w:rsidRPr="003413DD" w:rsidRDefault="003413DD" w:rsidP="003413DD">
      <w:pPr>
        <w:rPr>
          <w:rFonts w:ascii="Georgia" w:eastAsia="Times New Roman" w:hAnsi="Georgia" w:cstheme="minorHAnsi"/>
          <w:bCs/>
          <w:color w:val="000000" w:themeColor="text1"/>
        </w:rPr>
      </w:pPr>
    </w:p>
    <w:p w14:paraId="67F35BFF" w14:textId="77777777" w:rsidR="003413DD" w:rsidRPr="003413DD" w:rsidRDefault="003413DD" w:rsidP="003413DD">
      <w:pPr>
        <w:pStyle w:val="ListParagraph"/>
        <w:ind w:left="2880"/>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t xml:space="preserve">Steve </w:t>
      </w:r>
      <w:proofErr w:type="spellStart"/>
      <w:r w:rsidRPr="003413DD">
        <w:rPr>
          <w:rFonts w:ascii="Georgia" w:eastAsia="Times New Roman" w:hAnsi="Georgia" w:cstheme="minorHAnsi"/>
          <w:bCs/>
          <w:color w:val="000000" w:themeColor="text1"/>
        </w:rPr>
        <w:t>Dunnewell</w:t>
      </w:r>
      <w:proofErr w:type="spellEnd"/>
      <w:r w:rsidRPr="003413DD">
        <w:rPr>
          <w:rFonts w:ascii="Georgia" w:eastAsia="Times New Roman" w:hAnsi="Georgia" w:cstheme="minorHAnsi"/>
          <w:bCs/>
          <w:color w:val="000000" w:themeColor="text1"/>
        </w:rPr>
        <w:t xml:space="preserve"> said the developer did the presentation to Historical, far from voting process – agreed with previous comments about inconsistencies or lack of guidelines</w:t>
      </w:r>
    </w:p>
    <w:p w14:paraId="7E1D32BB" w14:textId="77777777" w:rsidR="003413DD" w:rsidRPr="003413DD" w:rsidRDefault="003413DD" w:rsidP="003413DD">
      <w:pPr>
        <w:pStyle w:val="ListParagraph"/>
        <w:ind w:left="2880"/>
        <w:rPr>
          <w:rFonts w:ascii="Georgia" w:eastAsia="Times New Roman" w:hAnsi="Georgia" w:cstheme="minorHAnsi"/>
          <w:bCs/>
          <w:color w:val="000000" w:themeColor="text1"/>
        </w:rPr>
      </w:pPr>
    </w:p>
    <w:p w14:paraId="333672FA" w14:textId="77777777" w:rsidR="003413DD" w:rsidRPr="003413DD" w:rsidRDefault="003413DD" w:rsidP="003413DD">
      <w:pPr>
        <w:pStyle w:val="ListParagraph"/>
        <w:numPr>
          <w:ilvl w:val="0"/>
          <w:numId w:val="31"/>
        </w:numPr>
        <w:rPr>
          <w:rFonts w:ascii="Georgia" w:eastAsia="Times New Roman" w:hAnsi="Georgia" w:cstheme="minorHAnsi"/>
          <w:bCs/>
          <w:color w:val="000000" w:themeColor="text1"/>
        </w:rPr>
      </w:pPr>
      <w:r w:rsidRPr="003413DD">
        <w:rPr>
          <w:rFonts w:ascii="Georgia" w:eastAsia="Times New Roman" w:hAnsi="Georgia" w:cstheme="minorHAnsi"/>
          <w:bCs/>
          <w:color w:val="000000" w:themeColor="text1"/>
        </w:rPr>
        <w:lastRenderedPageBreak/>
        <w:t xml:space="preserve">Columbus Center may return as a project (Parcel 18) </w:t>
      </w:r>
    </w:p>
    <w:p w14:paraId="704F2162" w14:textId="1716D1D7" w:rsidR="003413DD" w:rsidRPr="003413DD" w:rsidRDefault="003413DD" w:rsidP="003413DD">
      <w:pPr>
        <w:pStyle w:val="ListParagraph"/>
        <w:ind w:left="2880"/>
        <w:rPr>
          <w:rFonts w:ascii="Georgia" w:eastAsia="Times New Roman" w:hAnsi="Georgia" w:cstheme="minorHAnsi"/>
          <w:bCs/>
          <w:color w:val="000000" w:themeColor="text1"/>
        </w:rPr>
      </w:pPr>
    </w:p>
    <w:p w14:paraId="4B5FD2CA" w14:textId="41B44AB1" w:rsidR="003413DD" w:rsidRPr="003413DD" w:rsidRDefault="003413DD" w:rsidP="003413DD">
      <w:pPr>
        <w:ind w:left="2160" w:hanging="2160"/>
        <w:rPr>
          <w:rFonts w:ascii="Georgia" w:eastAsia="Times New Roman" w:hAnsi="Georgia" w:cstheme="minorHAnsi"/>
          <w:bCs/>
          <w:color w:val="000000" w:themeColor="text1"/>
        </w:rPr>
      </w:pPr>
      <w:r w:rsidRPr="003413DD">
        <w:rPr>
          <w:rFonts w:ascii="Georgia" w:eastAsia="Times New Roman" w:hAnsi="Georgia" w:cstheme="minorHAnsi"/>
          <w:b/>
          <w:bCs/>
          <w:color w:val="000000" w:themeColor="text1"/>
        </w:rPr>
        <w:t>Parks:</w:t>
      </w:r>
      <w:r>
        <w:rPr>
          <w:rFonts w:ascii="Georgia" w:eastAsia="Times New Roman" w:hAnsi="Georgia" w:cstheme="minorHAnsi"/>
          <w:bCs/>
          <w:color w:val="000000" w:themeColor="text1"/>
        </w:rPr>
        <w:tab/>
      </w:r>
      <w:r w:rsidRPr="003413DD">
        <w:rPr>
          <w:rFonts w:ascii="Georgia" w:eastAsia="Times New Roman" w:hAnsi="Georgia" w:cstheme="minorHAnsi"/>
          <w:bCs/>
          <w:color w:val="000000" w:themeColor="text1"/>
        </w:rPr>
        <w:t>Friends of Public Gardens brief update:  Diane Rooney – let her know if you would like to be involved.  Neighborhood funds 50% of the light statues on the Plaza</w:t>
      </w:r>
    </w:p>
    <w:p w14:paraId="59AFFDF3" w14:textId="77777777" w:rsidR="003413DD" w:rsidRDefault="003413DD" w:rsidP="00852ABE">
      <w:pPr>
        <w:rPr>
          <w:rFonts w:ascii="Georgia" w:eastAsia="Times New Roman" w:hAnsi="Georgia" w:cstheme="minorHAnsi"/>
          <w:bCs/>
          <w:color w:val="000000" w:themeColor="text1"/>
        </w:rPr>
      </w:pPr>
      <w:bookmarkStart w:id="0" w:name="_GoBack"/>
      <w:bookmarkEnd w:id="0"/>
    </w:p>
    <w:p w14:paraId="0E257E6F" w14:textId="77777777" w:rsidR="00550DFA" w:rsidRPr="00C8603E" w:rsidRDefault="00550DFA" w:rsidP="00550DFA">
      <w:pPr>
        <w:rPr>
          <w:rFonts w:ascii="Georgia" w:eastAsia="Times New Roman" w:hAnsi="Georgia" w:cs="Times New Roman"/>
        </w:rPr>
      </w:pPr>
    </w:p>
    <w:p w14:paraId="230F1C74" w14:textId="5BACA8F5" w:rsidR="006478C6" w:rsidRPr="00C8603E" w:rsidRDefault="00D06098" w:rsidP="00E50C14">
      <w:pPr>
        <w:widowControl w:val="0"/>
        <w:autoSpaceDE w:val="0"/>
        <w:autoSpaceDN w:val="0"/>
        <w:adjustRightInd w:val="0"/>
        <w:spacing w:after="240"/>
        <w:jc w:val="both"/>
        <w:rPr>
          <w:rFonts w:ascii="Georgia" w:hAnsi="Georgia" w:cs="Times New Roman"/>
          <w:color w:val="000000" w:themeColor="text1"/>
        </w:rPr>
      </w:pPr>
      <w:r w:rsidRPr="00C8603E">
        <w:rPr>
          <w:rFonts w:ascii="Georgia" w:hAnsi="Georgia" w:cs="Times New Roman"/>
          <w:b/>
          <w:color w:val="000000" w:themeColor="text1"/>
        </w:rPr>
        <w:t>Adjournment:</w:t>
      </w:r>
      <w:r w:rsidRPr="00C8603E">
        <w:rPr>
          <w:rFonts w:ascii="Georgia" w:hAnsi="Georgia" w:cs="Times New Roman"/>
          <w:b/>
          <w:color w:val="000000" w:themeColor="text1"/>
        </w:rPr>
        <w:tab/>
      </w:r>
      <w:r w:rsidRPr="00C8603E">
        <w:rPr>
          <w:rFonts w:ascii="Georgia" w:hAnsi="Georgia" w:cs="Times New Roman"/>
          <w:color w:val="000000" w:themeColor="text1"/>
        </w:rPr>
        <w:t>The EC voted to adjourn</w:t>
      </w:r>
      <w:r w:rsidR="002A7C0E" w:rsidRPr="00C8603E">
        <w:rPr>
          <w:rFonts w:ascii="Georgia" w:hAnsi="Georgia" w:cs="Times New Roman"/>
          <w:color w:val="000000" w:themeColor="text1"/>
        </w:rPr>
        <w:t>.</w:t>
      </w:r>
      <w:r w:rsidR="00C12317">
        <w:rPr>
          <w:rFonts w:ascii="Georgia" w:hAnsi="Georgia" w:cs="Times New Roman"/>
          <w:color w:val="000000" w:themeColor="text1"/>
        </w:rPr>
        <w:t xml:space="preserve">  The meeting adjourned</w:t>
      </w:r>
      <w:r w:rsidR="00E50C14">
        <w:rPr>
          <w:rFonts w:ascii="Georgia" w:hAnsi="Georgia" w:cs="Times New Roman"/>
          <w:color w:val="000000" w:themeColor="text1"/>
        </w:rPr>
        <w:t>.</w:t>
      </w:r>
    </w:p>
    <w:sectPr w:rsidR="006478C6" w:rsidRPr="00C8603E" w:rsidSect="00D06098">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66A0" w14:textId="77777777" w:rsidR="004D371D" w:rsidRDefault="004D371D" w:rsidP="00FB4DA5">
      <w:r>
        <w:separator/>
      </w:r>
    </w:p>
  </w:endnote>
  <w:endnote w:type="continuationSeparator" w:id="0">
    <w:p w14:paraId="3F861F39" w14:textId="77777777" w:rsidR="004D371D" w:rsidRDefault="004D371D"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A158" w14:textId="77777777" w:rsidR="004D371D" w:rsidRDefault="004D371D" w:rsidP="00FB4DA5">
      <w:r>
        <w:separator/>
      </w:r>
    </w:p>
  </w:footnote>
  <w:footnote w:type="continuationSeparator" w:id="0">
    <w:p w14:paraId="07BE55FF" w14:textId="77777777" w:rsidR="004D371D" w:rsidRDefault="004D371D" w:rsidP="00F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2ABD" w14:textId="77777777" w:rsidR="00D06098" w:rsidRDefault="004D371D" w:rsidP="00D06098">
    <w:pPr>
      <w:pStyle w:val="Header"/>
      <w:jc w:val="center"/>
      <w:rPr>
        <w:noProof/>
        <w:sz w:val="16"/>
      </w:rPr>
    </w:pPr>
    <w:r>
      <w:rPr>
        <w:noProof/>
        <w:sz w:val="16"/>
      </w:rPr>
      <w:object w:dxaOrig="6504" w:dyaOrig="1318"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2pt;height:65.9pt;mso-width-percent:0;mso-height-percent:0;mso-width-percent:0;mso-height-percent:0" fillcolor="window">
          <v:imagedata r:id="rId1" o:title="" cropbottom="11706f"/>
        </v:shape>
        <o:OLEObject Type="Embed" ProgID="Visio.Drawing.5" ShapeID="_x0000_i1025" DrawAspect="Content" ObjectID="_1611520064"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3D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41B31"/>
    <w:multiLevelType w:val="hybridMultilevel"/>
    <w:tmpl w:val="066232F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782"/>
    <w:multiLevelType w:val="hybridMultilevel"/>
    <w:tmpl w:val="B5925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C104F70"/>
    <w:multiLevelType w:val="multilevel"/>
    <w:tmpl w:val="A044EF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69B3898"/>
    <w:multiLevelType w:val="hybridMultilevel"/>
    <w:tmpl w:val="5D641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77886"/>
    <w:multiLevelType w:val="hybridMultilevel"/>
    <w:tmpl w:val="0B4268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DEB3D5C"/>
    <w:multiLevelType w:val="multilevel"/>
    <w:tmpl w:val="4DDE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43078"/>
    <w:multiLevelType w:val="hybridMultilevel"/>
    <w:tmpl w:val="770C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E04343"/>
    <w:multiLevelType w:val="multilevel"/>
    <w:tmpl w:val="685ABB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2" w15:restartNumberingAfterBreak="0">
    <w:nsid w:val="34990877"/>
    <w:multiLevelType w:val="hybridMultilevel"/>
    <w:tmpl w:val="C1A0A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7E2B6E"/>
    <w:multiLevelType w:val="multilevel"/>
    <w:tmpl w:val="A8347F8A"/>
    <w:lvl w:ilvl="0">
      <w:start w:val="1"/>
      <w:numFmt w:val="bullet"/>
      <w:lvlText w:val="●"/>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4"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100E0"/>
    <w:multiLevelType w:val="hybridMultilevel"/>
    <w:tmpl w:val="D44035A8"/>
    <w:lvl w:ilvl="0" w:tplc="20E8AC7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3F81F35"/>
    <w:multiLevelType w:val="hybridMultilevel"/>
    <w:tmpl w:val="5386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858C6"/>
    <w:multiLevelType w:val="hybridMultilevel"/>
    <w:tmpl w:val="EEB67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06841"/>
    <w:multiLevelType w:val="hybridMultilevel"/>
    <w:tmpl w:val="7DFA6222"/>
    <w:lvl w:ilvl="0" w:tplc="95C89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37C49"/>
    <w:multiLevelType w:val="hybridMultilevel"/>
    <w:tmpl w:val="9C283D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61A53F64"/>
    <w:multiLevelType w:val="hybridMultilevel"/>
    <w:tmpl w:val="6E482092"/>
    <w:lvl w:ilvl="0" w:tplc="BA7C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D40BF"/>
    <w:multiLevelType w:val="hybridMultilevel"/>
    <w:tmpl w:val="2418E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EB018F"/>
    <w:multiLevelType w:val="multilevel"/>
    <w:tmpl w:val="05060F9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1" w15:restartNumberingAfterBreak="0">
    <w:nsid w:val="73B07E1C"/>
    <w:multiLevelType w:val="multilevel"/>
    <w:tmpl w:val="746611A6"/>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2" w15:restartNumberingAfterBreak="0">
    <w:nsid w:val="76AC005E"/>
    <w:multiLevelType w:val="hybridMultilevel"/>
    <w:tmpl w:val="7A30F3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7D5064"/>
    <w:multiLevelType w:val="multilevel"/>
    <w:tmpl w:val="88F0E3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B194D76"/>
    <w:multiLevelType w:val="hybridMultilevel"/>
    <w:tmpl w:val="C7AA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8730E"/>
    <w:multiLevelType w:val="hybridMultilevel"/>
    <w:tmpl w:val="625A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0"/>
  </w:num>
  <w:num w:numId="3">
    <w:abstractNumId w:val="28"/>
  </w:num>
  <w:num w:numId="4">
    <w:abstractNumId w:val="16"/>
  </w:num>
  <w:num w:numId="5">
    <w:abstractNumId w:val="15"/>
  </w:num>
  <w:num w:numId="6">
    <w:abstractNumId w:val="19"/>
  </w:num>
  <w:num w:numId="7">
    <w:abstractNumId w:val="0"/>
  </w:num>
  <w:num w:numId="8">
    <w:abstractNumId w:val="7"/>
  </w:num>
  <w:num w:numId="9">
    <w:abstractNumId w:val="17"/>
  </w:num>
  <w:num w:numId="10">
    <w:abstractNumId w:val="2"/>
  </w:num>
  <w:num w:numId="11">
    <w:abstractNumId w:val="21"/>
  </w:num>
  <w:num w:numId="12">
    <w:abstractNumId w:val="27"/>
  </w:num>
  <w:num w:numId="13">
    <w:abstractNumId w:val="6"/>
  </w:num>
  <w:num w:numId="14">
    <w:abstractNumId w:val="3"/>
  </w:num>
  <w:num w:numId="15">
    <w:abstractNumId w:val="34"/>
  </w:num>
  <w:num w:numId="16">
    <w:abstractNumId w:val="22"/>
  </w:num>
  <w:num w:numId="17">
    <w:abstractNumId w:val="24"/>
  </w:num>
  <w:num w:numId="18">
    <w:abstractNumId w:val="18"/>
  </w:num>
  <w:num w:numId="19">
    <w:abstractNumId w:val="2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9"/>
  </w:num>
  <w:num w:numId="28">
    <w:abstractNumId w:val="32"/>
  </w:num>
  <w:num w:numId="29">
    <w:abstractNumId w:val="1"/>
  </w:num>
  <w:num w:numId="30">
    <w:abstractNumId w:val="5"/>
  </w:num>
  <w:num w:numId="31">
    <w:abstractNumId w:val="26"/>
  </w:num>
  <w:num w:numId="32">
    <w:abstractNumId w:val="23"/>
  </w:num>
  <w:num w:numId="33">
    <w:abstractNumId w:val="35"/>
  </w:num>
  <w:num w:numId="34">
    <w:abstractNumId w:val="12"/>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3"/>
    <w:rsid w:val="000015A5"/>
    <w:rsid w:val="00015516"/>
    <w:rsid w:val="000268F2"/>
    <w:rsid w:val="00056700"/>
    <w:rsid w:val="00061C0B"/>
    <w:rsid w:val="00080251"/>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1D4BC5"/>
    <w:rsid w:val="0020772B"/>
    <w:rsid w:val="00212CFC"/>
    <w:rsid w:val="00213638"/>
    <w:rsid w:val="00227328"/>
    <w:rsid w:val="002319A2"/>
    <w:rsid w:val="002320C4"/>
    <w:rsid w:val="0023505F"/>
    <w:rsid w:val="0025277F"/>
    <w:rsid w:val="00256A2A"/>
    <w:rsid w:val="0027458C"/>
    <w:rsid w:val="00292A71"/>
    <w:rsid w:val="002A7C0E"/>
    <w:rsid w:val="002B4E13"/>
    <w:rsid w:val="002B551A"/>
    <w:rsid w:val="002C3A86"/>
    <w:rsid w:val="002C40B4"/>
    <w:rsid w:val="002D7A19"/>
    <w:rsid w:val="002E09ED"/>
    <w:rsid w:val="002E3B61"/>
    <w:rsid w:val="0033490F"/>
    <w:rsid w:val="003364E2"/>
    <w:rsid w:val="00337ADC"/>
    <w:rsid w:val="003413DD"/>
    <w:rsid w:val="00345B07"/>
    <w:rsid w:val="003470BF"/>
    <w:rsid w:val="00374447"/>
    <w:rsid w:val="003918F5"/>
    <w:rsid w:val="003A0A80"/>
    <w:rsid w:val="003A6485"/>
    <w:rsid w:val="003F3841"/>
    <w:rsid w:val="00417FE2"/>
    <w:rsid w:val="0042243D"/>
    <w:rsid w:val="004234A8"/>
    <w:rsid w:val="0042740C"/>
    <w:rsid w:val="004406F4"/>
    <w:rsid w:val="0044247D"/>
    <w:rsid w:val="004579A3"/>
    <w:rsid w:val="00461B24"/>
    <w:rsid w:val="00487033"/>
    <w:rsid w:val="00487BAF"/>
    <w:rsid w:val="00490169"/>
    <w:rsid w:val="004A2AB7"/>
    <w:rsid w:val="004D371D"/>
    <w:rsid w:val="004D6BE6"/>
    <w:rsid w:val="004E1E7B"/>
    <w:rsid w:val="004E5686"/>
    <w:rsid w:val="0051164F"/>
    <w:rsid w:val="00511B22"/>
    <w:rsid w:val="005179DE"/>
    <w:rsid w:val="00520710"/>
    <w:rsid w:val="00532A71"/>
    <w:rsid w:val="00550DFA"/>
    <w:rsid w:val="00554C19"/>
    <w:rsid w:val="00567C8F"/>
    <w:rsid w:val="0057111F"/>
    <w:rsid w:val="00597A19"/>
    <w:rsid w:val="005B1E3D"/>
    <w:rsid w:val="005B65E5"/>
    <w:rsid w:val="005C56BB"/>
    <w:rsid w:val="005D5079"/>
    <w:rsid w:val="005D55E7"/>
    <w:rsid w:val="005E7C1F"/>
    <w:rsid w:val="00627208"/>
    <w:rsid w:val="006311A8"/>
    <w:rsid w:val="00640E35"/>
    <w:rsid w:val="006478C6"/>
    <w:rsid w:val="00657330"/>
    <w:rsid w:val="006846C8"/>
    <w:rsid w:val="00684978"/>
    <w:rsid w:val="006866FB"/>
    <w:rsid w:val="00687E52"/>
    <w:rsid w:val="0069198A"/>
    <w:rsid w:val="006A35B9"/>
    <w:rsid w:val="006A61D9"/>
    <w:rsid w:val="006B1CC5"/>
    <w:rsid w:val="006B7884"/>
    <w:rsid w:val="006D0D01"/>
    <w:rsid w:val="006D3EEF"/>
    <w:rsid w:val="006D77C9"/>
    <w:rsid w:val="00705998"/>
    <w:rsid w:val="007100ED"/>
    <w:rsid w:val="00714DFC"/>
    <w:rsid w:val="007314AC"/>
    <w:rsid w:val="00750916"/>
    <w:rsid w:val="00750CC4"/>
    <w:rsid w:val="0075410A"/>
    <w:rsid w:val="00766082"/>
    <w:rsid w:val="00773BB2"/>
    <w:rsid w:val="007753F5"/>
    <w:rsid w:val="00792A4D"/>
    <w:rsid w:val="007B09AD"/>
    <w:rsid w:val="007D7191"/>
    <w:rsid w:val="007D7F4B"/>
    <w:rsid w:val="007E5C72"/>
    <w:rsid w:val="007F585A"/>
    <w:rsid w:val="00811EA3"/>
    <w:rsid w:val="0083580E"/>
    <w:rsid w:val="00836B1A"/>
    <w:rsid w:val="00852ABE"/>
    <w:rsid w:val="00864CA5"/>
    <w:rsid w:val="00872EDD"/>
    <w:rsid w:val="00876453"/>
    <w:rsid w:val="00877DBD"/>
    <w:rsid w:val="00881461"/>
    <w:rsid w:val="00897B2D"/>
    <w:rsid w:val="008A0A12"/>
    <w:rsid w:val="008A16FB"/>
    <w:rsid w:val="008A34A4"/>
    <w:rsid w:val="008A3939"/>
    <w:rsid w:val="008D6C1F"/>
    <w:rsid w:val="008D74F4"/>
    <w:rsid w:val="008E4826"/>
    <w:rsid w:val="008F742F"/>
    <w:rsid w:val="00913D81"/>
    <w:rsid w:val="009155B0"/>
    <w:rsid w:val="00937C76"/>
    <w:rsid w:val="00961F0D"/>
    <w:rsid w:val="00980948"/>
    <w:rsid w:val="009850C5"/>
    <w:rsid w:val="00987F7B"/>
    <w:rsid w:val="009A0756"/>
    <w:rsid w:val="009B1D20"/>
    <w:rsid w:val="009B772A"/>
    <w:rsid w:val="009B79C0"/>
    <w:rsid w:val="009D4546"/>
    <w:rsid w:val="009E1A01"/>
    <w:rsid w:val="009F3E27"/>
    <w:rsid w:val="009F5BCC"/>
    <w:rsid w:val="00A17E6A"/>
    <w:rsid w:val="00A23715"/>
    <w:rsid w:val="00A32474"/>
    <w:rsid w:val="00A44091"/>
    <w:rsid w:val="00A47688"/>
    <w:rsid w:val="00A56A6A"/>
    <w:rsid w:val="00A56DD0"/>
    <w:rsid w:val="00A712F6"/>
    <w:rsid w:val="00A769CE"/>
    <w:rsid w:val="00A9257B"/>
    <w:rsid w:val="00A936E5"/>
    <w:rsid w:val="00AC1DF0"/>
    <w:rsid w:val="00AC4EBA"/>
    <w:rsid w:val="00AF0127"/>
    <w:rsid w:val="00AF40A1"/>
    <w:rsid w:val="00B02C8F"/>
    <w:rsid w:val="00B36C35"/>
    <w:rsid w:val="00B439B3"/>
    <w:rsid w:val="00B46BD8"/>
    <w:rsid w:val="00B6552D"/>
    <w:rsid w:val="00BE1022"/>
    <w:rsid w:val="00BE1900"/>
    <w:rsid w:val="00BF1596"/>
    <w:rsid w:val="00BF6223"/>
    <w:rsid w:val="00C05046"/>
    <w:rsid w:val="00C121D6"/>
    <w:rsid w:val="00C12317"/>
    <w:rsid w:val="00C1684D"/>
    <w:rsid w:val="00C472BC"/>
    <w:rsid w:val="00C50940"/>
    <w:rsid w:val="00C818A3"/>
    <w:rsid w:val="00C8603E"/>
    <w:rsid w:val="00C87383"/>
    <w:rsid w:val="00C87DBC"/>
    <w:rsid w:val="00C90442"/>
    <w:rsid w:val="00CA1493"/>
    <w:rsid w:val="00CA1AC6"/>
    <w:rsid w:val="00CB2619"/>
    <w:rsid w:val="00CB27B5"/>
    <w:rsid w:val="00CC0C45"/>
    <w:rsid w:val="00CE06C9"/>
    <w:rsid w:val="00CF43DE"/>
    <w:rsid w:val="00D02E8A"/>
    <w:rsid w:val="00D06098"/>
    <w:rsid w:val="00D17E77"/>
    <w:rsid w:val="00D224A4"/>
    <w:rsid w:val="00D22A0C"/>
    <w:rsid w:val="00D3395E"/>
    <w:rsid w:val="00D46B1D"/>
    <w:rsid w:val="00D80CAB"/>
    <w:rsid w:val="00DA3A30"/>
    <w:rsid w:val="00DA5E00"/>
    <w:rsid w:val="00DC0F0B"/>
    <w:rsid w:val="00DC2F61"/>
    <w:rsid w:val="00DE57B4"/>
    <w:rsid w:val="00DF43DF"/>
    <w:rsid w:val="00DF4F63"/>
    <w:rsid w:val="00DF5B28"/>
    <w:rsid w:val="00E04B98"/>
    <w:rsid w:val="00E06A5E"/>
    <w:rsid w:val="00E3702B"/>
    <w:rsid w:val="00E375BC"/>
    <w:rsid w:val="00E413A0"/>
    <w:rsid w:val="00E421D0"/>
    <w:rsid w:val="00E50C14"/>
    <w:rsid w:val="00E6001B"/>
    <w:rsid w:val="00E84700"/>
    <w:rsid w:val="00E97088"/>
    <w:rsid w:val="00EA700A"/>
    <w:rsid w:val="00EC47BF"/>
    <w:rsid w:val="00EE3E75"/>
    <w:rsid w:val="00EE6D52"/>
    <w:rsid w:val="00F02186"/>
    <w:rsid w:val="00F045AE"/>
    <w:rsid w:val="00F05B9A"/>
    <w:rsid w:val="00F062A6"/>
    <w:rsid w:val="00F12ACA"/>
    <w:rsid w:val="00F40A88"/>
    <w:rsid w:val="00F44EC7"/>
    <w:rsid w:val="00F50095"/>
    <w:rsid w:val="00F50927"/>
    <w:rsid w:val="00F521A0"/>
    <w:rsid w:val="00F65E2D"/>
    <w:rsid w:val="00F72F56"/>
    <w:rsid w:val="00F90ACD"/>
    <w:rsid w:val="00F91D9E"/>
    <w:rsid w:val="00F93C8D"/>
    <w:rsid w:val="00FA1DB9"/>
    <w:rsid w:val="00FA36A3"/>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A3494FAA-58F3-479B-B04D-FECB0BD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uiPriority w:val="99"/>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 w:type="table" w:styleId="TableGrid">
    <w:name w:val="Table Grid"/>
    <w:basedOn w:val="TableNormal"/>
    <w:uiPriority w:val="59"/>
    <w:rsid w:val="00E413A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02B"/>
    <w:pPr>
      <w:spacing w:before="100" w:beforeAutospacing="1" w:after="100" w:afterAutospacing="1"/>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B7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C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9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496313433">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099133581">
      <w:bodyDiv w:val="1"/>
      <w:marLeft w:val="0"/>
      <w:marRight w:val="0"/>
      <w:marTop w:val="0"/>
      <w:marBottom w:val="0"/>
      <w:divBdr>
        <w:top w:val="none" w:sz="0" w:space="0" w:color="auto"/>
        <w:left w:val="none" w:sz="0" w:space="0" w:color="auto"/>
        <w:bottom w:val="none" w:sz="0" w:space="0" w:color="auto"/>
        <w:right w:val="none" w:sz="0" w:space="0" w:color="auto"/>
      </w:divBdr>
    </w:div>
    <w:div w:id="1304581054">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 w:id="1971009971">
      <w:bodyDiv w:val="1"/>
      <w:marLeft w:val="0"/>
      <w:marRight w:val="0"/>
      <w:marTop w:val="0"/>
      <w:marBottom w:val="0"/>
      <w:divBdr>
        <w:top w:val="none" w:sz="0" w:space="0" w:color="auto"/>
        <w:left w:val="none" w:sz="0" w:space="0" w:color="auto"/>
        <w:bottom w:val="none" w:sz="0" w:space="0" w:color="auto"/>
        <w:right w:val="none" w:sz="0" w:space="0" w:color="auto"/>
      </w:divBdr>
    </w:div>
    <w:div w:id="206721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B7EA-2B06-0C48-96F2-8C2EE383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Bethany Patten</cp:lastModifiedBy>
  <cp:revision>3</cp:revision>
  <cp:lastPrinted>2018-07-22T17:18:00Z</cp:lastPrinted>
  <dcterms:created xsi:type="dcterms:W3CDTF">2019-02-13T04:27:00Z</dcterms:created>
  <dcterms:modified xsi:type="dcterms:W3CDTF">2019-02-13T04:41:00Z</dcterms:modified>
</cp:coreProperties>
</file>